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600"/>
      </w:pPr>
      <w:r>
        <w:drawing>
          <wp:inline distT="0" distB="0" distL="0" distR="0">
            <wp:extent cx="1314450" cy="571500"/>
            <wp:effectExtent t="0" r="0" b="0" l="0"/>
            <wp:docPr id="1" name="Smedley Group" descr="Smedley Group" title="Smedley Gro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abel"/>
      </w:pPr>
      <w:r>
        <w:t xml:space="preserve">Report</w:t>
      </w:r>
    </w:p>
    <w:p>
      <w:pPr>
        <w:pStyle w:val="Title"/>
      </w:pPr>
      <w:r>
        <w:t xml:space="preserve">Document title in sentence case</w:t>
      </w:r>
    </w:p>
    <w:p>
      <w:pPr>
        <w:pStyle w:val="Subtitle"/>
      </w:pPr>
      <w:r>
        <w:t xml:space="preserve">A subtitle that says who it is for and why</w:t>
      </w:r>
    </w:p>
    <w:p>
      <w:pPr>
        <w:pBdr>
          <w:bottom w:val="single" w:color="ABC0E4" w:sz="6" w:space="1"/>
        </w:pBdr>
        <w:spacing w:after="240"/>
        <w:ind w:right="3000"/>
      </w:pPr>
    </w:p>
    <w:p>
      <w:pPr>
        <w:pStyle w:val="Small"/>
      </w:pPr>
      <w:r>
        <w:t xml:space="preserve">Smedley Group</w:t>
      </w:r>
      <w:r>
        <w:rPr>
          <w:color w:val="333F50"/>
        </w:rPr>
        <w:t xml:space="preserve">   5 October 2026   </w:t>
      </w:r>
      <w:r>
        <w:t xml:space="preserve">Version 1.0</w:t>
      </w:r>
    </w:p>
    <w:p>
      <w:pPr>
        <w:pStyle w:val="Small"/>
        <w:spacing w:before="60"/>
      </w:pPr>
      <w:r>
        <w:t xml:space="preserve">Author name, role</w:t>
      </w:r>
    </w:p>
    <w:p>
      <w:pPr>
        <w:sectPr>
          <w:headerReference w:type="first" r:id="rId7"/>
          <w:footerReference w:type="first" r:id="rId8"/>
          <w:pgSz w:w="11906" w:h="16838" w:orient="portrait"/>
          <w:pgMar w:top="1080" w:right="1440" w:bottom="1080" w:left="1440" w:header="708" w:footer="708" w:gutter="0"/>
          <w:pgNumType/>
          <w:titlePg/>
          <w:docGrid w:linePitch="360"/>
        </w:sectPr>
      </w:pPr>
    </w:p>
    <w:p>
      <w:pPr>
        <w:pStyle w:val="Heading1"/>
        <w:spacing w:after="200" w:before="0"/>
      </w:pPr>
      <w:r>
        <w:t xml:space="preserve">Contents</w:t>
      </w:r>
    </w:p>
    <w:sdt>
      <w:sdtPr>
        <w:alias w:val="Contents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pPr>
        <w:pStyle w:val="Caption"/>
      </w:pPr>
      <w:r>
        <w:t xml:space="preserve">If the contents are empty, right-click them and choose Update field.</w:t>
      </w:r>
    </w:p>
    <w:p>
      <w:pPr>
        <w:pStyle w:val="Heading1"/>
      </w:pPr>
      <w:r>
        <w:t xml:space="preserve">Summary</w:t>
      </w:r>
    </w:p>
    <w:p>
      <w:pPr>
        <w:pStyle w:val="Lead"/>
      </w:pPr>
      <w:r>
        <w:t xml:space="preserve">Lead with the conclusion. The reader should be able to stop after this paragraph and still act on it.</w:t>
      </w:r>
    </w:p>
    <w:p>
      <w:pPr>
        <w:pStyle w:val="Body"/>
      </w:pPr>
      <w:r>
        <w:t xml:space="preserve">Body text is Sora Regular, 10 pt on 15 pt. Write in plain words and full sentences, in sentence case. Put numbers with their units: 0.18 s, 57 %, 1,406 sessions.</w:t>
      </w:r>
    </w:p>
    <w:p>
      <w:pPr>
        <w:pStyle w:val="Note"/>
      </w:pPr>
      <w:r>
        <w:t xml:space="preserve">Notes carry an aside the reader should not miss: a caveat, a dependency, a decision still open. They sit on a Pale Blue rule.</w:t>
      </w:r>
    </w:p>
    <w:p>
      <w:pPr>
        <w:pStyle w:val="Heading1"/>
      </w:pPr>
      <w:r>
        <w:t xml:space="preserve">Section heading</w:t>
      </w:r>
    </w:p>
    <w:p>
      <w:pPr>
        <w:pStyle w:val="Heading2"/>
      </w:pPr>
      <w:r>
        <w:t xml:space="preserve">Subheading</w:t>
      </w:r>
    </w:p>
    <w:p>
      <w:pPr>
        <w:pStyle w:val="Heading3"/>
      </w:pPr>
      <w:r>
        <w:t xml:space="preserve">Heading 3 labels a group of paragraphs</w:t>
      </w:r>
    </w:p>
    <w:p>
      <w:pPr>
        <w:pStyle w:val="Body"/>
        <w:numPr>
          <w:ilvl w:val="0"/>
          <w:numId w:val="2"/>
        </w:numPr>
        <w:spacing w:after="80"/>
      </w:pPr>
      <w:r>
        <w:t xml:space="preserve">Lists use an en rule in Steel, never a literal bullet character</w:t>
      </w:r>
    </w:p>
    <w:p>
      <w:pPr>
        <w:pStyle w:val="Body"/>
        <w:numPr>
          <w:ilvl w:val="0"/>
          <w:numId w:val="2"/>
        </w:numPr>
        <w:spacing w:after="80"/>
      </w:pPr>
      <w:r>
        <w:t xml:space="preserve">One point per item, as a full sentence</w:t>
      </w:r>
    </w:p>
    <w:p>
      <w:pPr>
        <w:pStyle w:val="Body"/>
        <w:numPr>
          <w:ilvl w:val="0"/>
          <w:numId w:val="2"/>
        </w:numPr>
        <w:spacing w:after="80"/>
      </w:pPr>
      <w:r>
        <w:t xml:space="preserve">Keep lists short: three to five items</w:t>
      </w:r>
    </w:p>
    <w:p>
      <w:pPr>
        <w:pStyle w:val="Body"/>
        <w:spacing w:before="200"/>
      </w:pPr>
      <w:r>
        <w:t xml:space="preserve">Steps in order are numbered in Sora SemiBold.</w:t>
      </w:r>
    </w:p>
    <w:p>
      <w:pPr>
        <w:pStyle w:val="Body"/>
        <w:numPr>
          <w:ilvl w:val="0"/>
          <w:numId w:val="3"/>
        </w:numPr>
        <w:spacing w:after="80"/>
      </w:pPr>
      <w:r>
        <w:t xml:space="preserve">Book the test day</w:t>
      </w:r>
    </w:p>
    <w:p>
      <w:pPr>
        <w:pStyle w:val="Body"/>
        <w:numPr>
          <w:ilvl w:val="0"/>
          <w:numId w:val="3"/>
        </w:numPr>
        <w:spacing w:after="80"/>
      </w:pPr>
      <w:r>
        <w:t xml:space="preserve">Confirm the driver and the car</w:t>
      </w:r>
    </w:p>
    <w:p>
      <w:pPr>
        <w:pStyle w:val="Body"/>
        <w:numPr>
          <w:ilvl w:val="0"/>
          <w:numId w:val="3"/>
        </w:numPr>
        <w:spacing w:after="80"/>
      </w:pPr>
      <w:r>
        <w:t xml:space="preserve">Send the setup sheet the day before</w:t>
      </w:r>
    </w:p>
    <w:p>
      <w:pPr>
        <w:pStyle w:val="Heading2"/>
      </w:pPr>
      <w:r>
        <w:t xml:space="preserve">Figures</w:t>
      </w:r>
    </w:p>
    <w:p>
      <w:pPr>
        <w:pStyle w:val="Figure"/>
      </w:pPr>
      <w:r>
        <w:t xml:space="preserve">57</w:t>
      </w:r>
      <w:r>
        <w:rPr>
          <w:color w:val="44546A"/>
          <w:sz w:val="36"/>
          <w:szCs w:val="36"/>
        </w:rPr>
        <w:t xml:space="preserve"> %</w:t>
      </w:r>
    </w:p>
    <w:p>
      <w:pPr>
        <w:pStyle w:val="Caption"/>
      </w:pPr>
      <w:r>
        <w:t xml:space="preserve">Figure: one hero number, Sora SemiBold, with its unit in Steel</w:t>
      </w:r>
    </w:p>
    <w:p>
      <w:pPr>
        <w:pStyle w:val="Heading2"/>
      </w:pPr>
      <w:r>
        <w:t xml:space="preserve">Tables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00"/>
        <w:gridCol w:w="2626"/>
        <w:gridCol w:w="1600"/>
        <w:gridCol w:w="1600"/>
      </w:tblGrid>
      <w:tr>
        <w:trPr>
          <w:cantSplit/>
          <w:tblHeader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ABC0E4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  <w:vAlign w:val="center"/>
          </w:tcPr>
          <w:p>
            <w:pPr>
              <w:pStyle w:val="Small"/>
              <w:keepNext/>
              <w:keepLines/>
              <w:spacing w:after="0"/>
              <w:jc w:val="left"/>
            </w:pPr>
            <w:r>
              <w:rPr>
                <w:b w:val="false"/>
                <w:bCs w:val="false"/>
              </w:rPr>
              <w:t xml:space="preserve">Driver</w:t>
            </w:r>
          </w:p>
        </w:tc>
        <w:tc>
          <w:tcPr>
            <w:tcW w:type="dxa" w:w="2626"/>
            <w:tcBorders>
              <w:top w:val="none" w:color="FFFFFF" w:sz="0"/>
              <w:left w:val="none" w:color="FFFFFF" w:sz="0"/>
              <w:bottom w:val="single" w:color="ABC0E4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  <w:vAlign w:val="center"/>
          </w:tcPr>
          <w:p>
            <w:pPr>
              <w:pStyle w:val="Small"/>
              <w:keepNext/>
              <w:keepLines/>
              <w:spacing w:after="0"/>
              <w:jc w:val="left"/>
            </w:pPr>
            <w:r>
              <w:rPr>
                <w:b w:val="false"/>
                <w:bCs w:val="false"/>
              </w:rPr>
              <w:t xml:space="preserve">Hub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ABC0E4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  <w:vAlign w:val="center"/>
          </w:tcPr>
          <w:p>
            <w:pPr>
              <w:pStyle w:val="Small"/>
              <w:keepNext/>
              <w:keepLines/>
              <w:spacing w:after="0"/>
              <w:jc w:val="right"/>
            </w:pPr>
            <w:r>
              <w:rPr>
                <w:b w:val="false"/>
                <w:bCs w:val="false"/>
              </w:rPr>
              <w:t xml:space="preserve">Index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ABC0E4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  <w:vAlign w:val="center"/>
          </w:tcPr>
          <w:p>
            <w:pPr>
              <w:pStyle w:val="Small"/>
              <w:keepNext/>
              <w:keepLines/>
              <w:spacing w:after="0"/>
              <w:jc w:val="right"/>
            </w:pPr>
            <w:r>
              <w:rPr>
                <w:b w:val="false"/>
                <w:bCs w:val="false"/>
              </w:rPr>
              <w:t xml:space="preserve">Change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ABC0E4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  <w:vAlign w:val="center"/>
          </w:tcPr>
          <w:p>
            <w:pPr>
              <w:pStyle w:val="Body"/>
              <w:keepNext/>
              <w:keepLines/>
              <w:spacing w:after="0"/>
              <w:jc w:val="left"/>
            </w:pPr>
            <w:r>
              <w:rPr>
                <w:b/>
                <w:bCs/>
              </w:rPr>
              <w:t xml:space="preserve">Maja Kowalczyk</w:t>
            </w:r>
          </w:p>
        </w:tc>
        <w:tc>
          <w:tcPr>
            <w:tcW w:type="dxa" w:w="2626"/>
            <w:tcBorders>
              <w:top w:val="none" w:color="FFFFFF" w:sz="0"/>
              <w:left w:val="none" w:color="FFFFFF" w:sz="0"/>
              <w:bottom w:val="single" w:color="ABC0E4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  <w:vAlign w:val="center"/>
          </w:tcPr>
          <w:p>
            <w:pPr>
              <w:pStyle w:val="Body"/>
              <w:keepNext/>
              <w:keepLines/>
              <w:spacing w:after="0"/>
              <w:jc w:val="left"/>
            </w:pPr>
            <w:r>
              <w:rPr>
                <w:b w:val="false"/>
                <w:bCs w:val="false"/>
              </w:rPr>
              <w:t xml:space="preserve">Łódź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ABC0E4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  <w:vAlign w:val="center"/>
          </w:tcPr>
          <w:p>
            <w:pPr>
              <w:pStyle w:val="Body"/>
              <w:keepNext/>
              <w:keepLines/>
              <w:spacing w:after="0"/>
              <w:jc w:val="right"/>
            </w:pPr>
            <w:r>
              <w:rPr>
                <w:b w:val="false"/>
                <w:bCs w:val="false"/>
              </w:rPr>
              <w:t xml:space="preserve">91.4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ABC0E4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  <w:vAlign w:val="center"/>
          </w:tcPr>
          <w:p>
            <w:pPr>
              <w:pStyle w:val="Body"/>
              <w:keepNext/>
              <w:keepLines/>
              <w:spacing w:after="0"/>
              <w:jc w:val="right"/>
            </w:pPr>
            <w:r>
              <w:rPr>
                <w:b w:val="false"/>
                <w:bCs w:val="false"/>
                <w:color w:val="007A3D"/>
              </w:rPr>
              <w:t xml:space="preserve">+3.2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ABC0E4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  <w:vAlign w:val="center"/>
          </w:tcPr>
          <w:p>
            <w:pPr>
              <w:pStyle w:val="Body"/>
              <w:keepNext/>
              <w:keepLines/>
              <w:spacing w:after="0"/>
              <w:jc w:val="left"/>
            </w:pPr>
            <w:r>
              <w:rPr>
                <w:b/>
                <w:bCs/>
              </w:rPr>
              <w:t xml:space="preserve">Leo Hartmann</w:t>
            </w:r>
          </w:p>
        </w:tc>
        <w:tc>
          <w:tcPr>
            <w:tcW w:type="dxa" w:w="2626"/>
            <w:tcBorders>
              <w:top w:val="none" w:color="FFFFFF" w:sz="0"/>
              <w:left w:val="none" w:color="FFFFFF" w:sz="0"/>
              <w:bottom w:val="single" w:color="ABC0E4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  <w:vAlign w:val="center"/>
          </w:tcPr>
          <w:p>
            <w:pPr>
              <w:pStyle w:val="Body"/>
              <w:keepNext/>
              <w:keepLines/>
              <w:spacing w:after="0"/>
              <w:jc w:val="left"/>
            </w:pPr>
            <w:r>
              <w:rPr>
                <w:b w:val="false"/>
                <w:bCs w:val="false"/>
              </w:rPr>
              <w:t xml:space="preserve">Milton Keynes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ABC0E4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  <w:vAlign w:val="center"/>
          </w:tcPr>
          <w:p>
            <w:pPr>
              <w:pStyle w:val="Body"/>
              <w:keepNext/>
              <w:keepLines/>
              <w:spacing w:after="0"/>
              <w:jc w:val="right"/>
            </w:pPr>
            <w:r>
              <w:rPr>
                <w:b w:val="false"/>
                <w:bCs w:val="false"/>
              </w:rPr>
              <w:t xml:space="preserve">88.9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ABC0E4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  <w:vAlign w:val="center"/>
          </w:tcPr>
          <w:p>
            <w:pPr>
              <w:pStyle w:val="Body"/>
              <w:keepNext/>
              <w:keepLines/>
              <w:spacing w:after="0"/>
              <w:jc w:val="right"/>
            </w:pPr>
            <w:r>
              <w:rPr>
                <w:b w:val="false"/>
                <w:bCs w:val="false"/>
                <w:color w:val="007A3D"/>
              </w:rPr>
              <w:t xml:space="preserve">+1.1</w:t>
            </w:r>
          </w:p>
        </w:tc>
      </w:tr>
      <w:tr>
        <w:trPr>
          <w:cantSplit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ABC0E4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  <w:vAlign w:val="center"/>
          </w:tcPr>
          <w:p>
            <w:pPr>
              <w:pStyle w:val="Body"/>
              <w:keepNext w:val="false"/>
              <w:keepLines/>
              <w:spacing w:after="0"/>
              <w:jc w:val="left"/>
            </w:pPr>
            <w:r>
              <w:rPr>
                <w:b/>
                <w:bCs/>
              </w:rPr>
              <w:t xml:space="preserve">Aarav Mehta</w:t>
            </w:r>
          </w:p>
        </w:tc>
        <w:tc>
          <w:tcPr>
            <w:tcW w:type="dxa" w:w="2626"/>
            <w:tcBorders>
              <w:top w:val="none" w:color="FFFFFF" w:sz="0"/>
              <w:left w:val="none" w:color="FFFFFF" w:sz="0"/>
              <w:bottom w:val="single" w:color="ABC0E4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  <w:vAlign w:val="center"/>
          </w:tcPr>
          <w:p>
            <w:pPr>
              <w:pStyle w:val="Body"/>
              <w:keepNext w:val="false"/>
              <w:keepLines/>
              <w:spacing w:after="0"/>
              <w:jc w:val="left"/>
            </w:pPr>
            <w:r>
              <w:rPr>
                <w:b w:val="false"/>
                <w:bCs w:val="false"/>
              </w:rPr>
              <w:t xml:space="preserve">Dubai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ABC0E4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  <w:vAlign w:val="center"/>
          </w:tcPr>
          <w:p>
            <w:pPr>
              <w:pStyle w:val="Body"/>
              <w:keepNext w:val="false"/>
              <w:keepLines/>
              <w:spacing w:after="0"/>
              <w:jc w:val="right"/>
            </w:pPr>
            <w:r>
              <w:rPr>
                <w:b w:val="false"/>
                <w:bCs w:val="false"/>
              </w:rPr>
              <w:t xml:space="preserve">86.2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ABC0E4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  <w:vAlign w:val="center"/>
          </w:tcPr>
          <w:p>
            <w:pPr>
              <w:pStyle w:val="Body"/>
              <w:keepNext w:val="false"/>
              <w:keepLines/>
              <w:spacing w:after="0"/>
              <w:jc w:val="right"/>
            </w:pPr>
            <w:r>
              <w:rPr>
                <w:b w:val="false"/>
                <w:bCs w:val="false"/>
                <w:color w:val="007A3D"/>
              </w:rPr>
              <w:t xml:space="preserve">+4.6</w:t>
            </w:r>
          </w:p>
        </w:tc>
      </w:tr>
    </w:tbl>
    <w:p>
      <w:pPr>
        <w:pStyle w:val="Caption"/>
      </w:pPr>
      <w:r>
        <w:t xml:space="preserve">Tables use Pale Blue hairlines, not boxes. Measured values take tabular figures and align right; a gain is a green label, never a filled cell.</w:t>
      </w:r>
    </w:p>
    <w:p>
      <w:pPr>
        <w:pStyle w:val="Heading2"/>
      </w:pPr>
      <w:r>
        <w:t xml:space="preserve">Quotes</w:t>
      </w:r>
    </w:p>
    <w:p>
      <w:pPr>
        <w:pStyle w:val="Quote"/>
      </w:pPr>
      <w:r>
        <w:t xml:space="preserve">“The index told us what the stopwatch never could: who gets faster when it matters.”</w:t>
      </w:r>
    </w:p>
    <w:p>
      <w:pPr>
        <w:pStyle w:val="Caption"/>
      </w:pPr>
      <w:r>
        <w:t xml:space="preserve">Head of driver development, FAT Racing</w:t>
      </w:r>
    </w:p>
    <w:p>
      <w:pPr>
        <w:pStyle w:val="Strapline"/>
      </w:pPr>
      <w:r>
        <w:t xml:space="preserve">Maja is ready for an F4 test day this winter</w:t>
      </w:r>
    </w:p>
    <w:p>
      <w:pPr>
        <w:pStyle w:val="Caption"/>
      </w:pPr>
      <w:r>
        <w:t xml:space="preserve">The strapline closes a document or a section with its conclusion, in one sentence. It never restates the title.</w:t>
      </w:r>
    </w:p>
    <w:sectPr>
      <w:headerReference w:type="default" r:id="rId9"/>
      <w:footerReference w:type="default" r:id="rId10"/>
      <w:pgSz w:w="11906" w:h="16838" w:orient="portrait"/>
      <w:pgMar w:top="1440" w:right="1440" w:bottom="1300" w:left="1440" w:header="600" w:footer="5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mall"/>
      <w:pBdr>
        <w:top w:val="single" w:color="ABC0E4" w:sz="4" w:space="8"/>
      </w:pBdr>
      <w:tabs>
        <w:tab w:val="right" w:pos="9026"/>
      </w:tabs>
    </w:pPr>
    <w:r>
      <w:t xml:space="preserve">Smedley Group</w:t>
    </w:r>
    <w:r>
      <w:t xml:space="preserve">	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026"/>
      </w:tabs>
    </w:pPr>
    <w:r>
      <w:drawing>
        <wp:inline distT="0" distB="0" distL="0" distR="0">
          <wp:extent cx="190500" cy="285750"/>
          <wp:effectExtent t="0" r="0" b="0" l="0"/>
          <wp:docPr id="1" name="Smedley Group" descr="Smedley Group" title="Smedley Grou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ora" w:cs="Sora" w:eastAsia="Sora" w:hAnsi="Sora"/>
        <w:color w:val="333F50"/>
        <w:sz w:val="15"/>
        <w:szCs w:val="15"/>
      </w:rPr>
      <w:t xml:space="preserve">	Document title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360" w:hanging="260"/>
      </w:pPr>
      <w:rPr>
        <w:color w:val="44546A"/>
      </w:rPr>
    </w:lvl>
  </w:abstractNum>
  <w:abstractNum w:abstractNumId="3" w15:restartNumberingAfterBreak="0">
    <w:multiLevelType w:val="hybridMultilevel"/>
    <w:lvl w:ilvl="0" w15:tentative="1">
      <w:start w:val="1"/>
      <w:numFmt w:val="decimalZero"/>
      <w:lvlText w:val="%1"/>
      <w:lvlJc w:val="left"/>
      <w:pPr>
        <w:ind w:left="480" w:hanging="480"/>
      </w:pPr>
      <w:rPr>
        <w:rFonts w:ascii="Sora SemiBold" w:cs="Sora SemiBold" w:eastAsia="Sora SemiBold" w:hAnsi="Sora SemiBold"/>
        <w:color w:val="44546A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ora" w:cs="Sora" w:eastAsia="Sora" w:hAnsi="Sora"/>
        <w:color w:val="000000"/>
        <w:sz w:val="20"/>
        <w:szCs w:val="20"/>
      </w:rPr>
    </w:rPrDefault>
    <w:pPrDefault>
      <w:pPr>
        <w:spacing w:after="16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Subtitle"/>
    <w:qFormat/>
    <w:pPr>
      <w:spacing w:after="160" w:before="0" w:line="252"/>
    </w:pPr>
    <w:rPr>
      <w:rFonts w:ascii="Sora SemiBold" w:cs="Sora SemiBold" w:eastAsia="Sora SemiBold" w:hAnsi="Sora SemiBold"/>
      <w:color w:val="000000"/>
      <w:sz w:val="64"/>
      <w:szCs w:val="64"/>
    </w:rPr>
  </w:style>
  <w:style w:type="paragraph" w:styleId="Subtitle">
    <w:name w:val="Subtitle"/>
    <w:basedOn w:val="Normal"/>
    <w:next w:val="Body"/>
    <w:qFormat/>
    <w:pPr>
      <w:spacing w:after="480" w:line="320"/>
    </w:pPr>
    <w:rPr>
      <w:rFonts w:ascii="Sora Light" w:cs="Sora Light" w:eastAsia="Sora Light" w:hAnsi="Sora Light"/>
      <w:color w:val="333F50"/>
      <w:sz w:val="30"/>
      <w:szCs w:val="30"/>
    </w:rPr>
  </w:style>
  <w:style w:type="paragraph" w:styleId="Heading1">
    <w:name w:val="Heading 1"/>
    <w:basedOn w:val="Normal"/>
    <w:next w:val="Body"/>
    <w:qFormat/>
    <w:pPr>
      <w:keepNext/>
      <w:keepLines/>
      <w:spacing w:after="160" w:before="480" w:line="264"/>
      <w:outlineLvl w:val="0"/>
    </w:pPr>
    <w:rPr>
      <w:rFonts w:ascii="Sora SemiBold" w:cs="Sora SemiBold" w:eastAsia="Sora SemiBold" w:hAnsi="Sora SemiBold"/>
      <w:color w:val="000000"/>
      <w:sz w:val="34"/>
      <w:szCs w:val="34"/>
    </w:rPr>
  </w:style>
  <w:style w:type="paragraph" w:styleId="Heading2">
    <w:name w:val="Heading 2"/>
    <w:basedOn w:val="Normal"/>
    <w:next w:val="Body"/>
    <w:qFormat/>
    <w:pPr>
      <w:keepNext/>
      <w:keepLines/>
      <w:spacing w:after="120" w:before="360"/>
      <w:outlineLvl w:val="1"/>
    </w:pPr>
    <w:rPr>
      <w:rFonts w:ascii="Sora SemiBold" w:cs="Sora SemiBold" w:eastAsia="Sora SemiBold" w:hAnsi="Sora SemiBold"/>
      <w:color w:val="000000"/>
      <w:sz w:val="24"/>
      <w:szCs w:val="24"/>
    </w:rPr>
  </w:style>
  <w:style w:type="paragraph" w:styleId="Heading3">
    <w:name w:val="Heading 3"/>
    <w:basedOn w:val="Normal"/>
    <w:next w:val="Body"/>
    <w:qFormat/>
    <w:pPr>
      <w:keepNext/>
      <w:spacing w:after="80" w:before="280"/>
      <w:outlineLvl w:val="2"/>
    </w:pPr>
    <w:rPr>
      <w:rFonts w:ascii="Sora SemiBold" w:cs="Sora SemiBold" w:eastAsia="Sora SemiBold" w:hAnsi="Sora SemiBold"/>
      <w:caps/>
      <w:color w:val="44546A"/>
      <w:spacing w:val="30"/>
      <w:sz w:val="17"/>
      <w:szCs w:val="17"/>
    </w:rPr>
  </w:style>
  <w:style w:type="paragraph" w:styleId="Body">
    <w:name w:val="Body"/>
    <w:basedOn w:val="Normal"/>
    <w:qFormat/>
    <w:pPr>
      <w:spacing w:after="160" w:line="300"/>
    </w:pPr>
    <w:rPr>
      <w:rFonts w:ascii="Sora" w:cs="Sora" w:eastAsia="Sora" w:hAnsi="Sora"/>
      <w:color w:val="000000"/>
      <w:sz w:val="20"/>
      <w:szCs w:val="20"/>
    </w:rPr>
  </w:style>
  <w:style w:type="paragraph" w:styleId="Lead">
    <w:name w:val="Lead"/>
    <w:basedOn w:val="Body"/>
    <w:next w:val="Body"/>
    <w:qFormat/>
    <w:pPr>
      <w:spacing w:after="240" w:line="336"/>
    </w:pPr>
    <w:rPr>
      <w:rFonts w:ascii="Sora" w:cs="Sora" w:eastAsia="Sora" w:hAnsi="Sora"/>
      <w:color w:val="000000"/>
      <w:sz w:val="26"/>
      <w:szCs w:val="26"/>
    </w:rPr>
  </w:style>
  <w:style w:type="paragraph" w:styleId="Label">
    <w:name w:val="Label"/>
    <w:basedOn w:val="Normal"/>
    <w:next w:val="Title"/>
    <w:qFormat/>
    <w:pPr>
      <w:spacing w:after="160"/>
    </w:pPr>
    <w:rPr>
      <w:rFonts w:ascii="Sora SemiBold" w:cs="Sora SemiBold" w:eastAsia="Sora SemiBold" w:hAnsi="Sora SemiBold"/>
      <w:caps/>
      <w:color w:val="44546A"/>
      <w:spacing w:val="40"/>
      <w:sz w:val="17"/>
      <w:szCs w:val="17"/>
    </w:rPr>
  </w:style>
  <w:style w:type="paragraph" w:styleId="Caption">
    <w:name w:val="Caption"/>
    <w:basedOn w:val="Normal"/>
    <w:next w:val="Body"/>
    <w:qFormat/>
    <w:pPr>
      <w:spacing w:after="240" w:before="80" w:line="260"/>
    </w:pPr>
    <w:rPr>
      <w:rFonts w:ascii="Sora Light" w:cs="Sora Light" w:eastAsia="Sora Light" w:hAnsi="Sora Light"/>
      <w:color w:val="333F50"/>
      <w:sz w:val="16"/>
      <w:szCs w:val="16"/>
    </w:rPr>
  </w:style>
  <w:style w:type="paragraph" w:styleId="Figure">
    <w:name w:val="Figure"/>
    <w:basedOn w:val="Normal"/>
    <w:next w:val="Caption"/>
    <w:qFormat/>
    <w:pPr>
      <w:keepNext/>
      <w:spacing w:after="0" w:before="160" w:line="240"/>
    </w:pPr>
    <w:rPr>
      <w:rFonts w:ascii="Sora SemiBold" w:cs="Sora SemiBold" w:eastAsia="Sora SemiBold" w:hAnsi="Sora SemiBold"/>
      <w:color w:val="000000"/>
      <w:sz w:val="72"/>
      <w:szCs w:val="72"/>
    </w:rPr>
  </w:style>
  <w:style w:type="paragraph" w:styleId="Note">
    <w:name w:val="Note"/>
    <w:basedOn w:val="Body"/>
    <w:next w:val="Body"/>
    <w:qFormat/>
    <w:pPr>
      <w:pBdr>
        <w:left w:val="single" w:color="ABC0E4" w:sz="18" w:space="12"/>
      </w:pBdr>
      <w:spacing w:after="240" w:before="120"/>
      <w:ind w:left="240"/>
    </w:pPr>
    <w:rPr>
      <w:color w:val="000000"/>
    </w:rPr>
  </w:style>
  <w:style w:type="paragraph" w:styleId="Quote">
    <w:name w:val="Quote"/>
    <w:basedOn w:val="Normal"/>
    <w:next w:val="Caption"/>
    <w:qFormat/>
    <w:pPr>
      <w:pBdr>
        <w:top w:val="single" w:color="ABC0E4" w:sz="18" w:space="14"/>
      </w:pBdr>
      <w:spacing w:after="80" w:before="360" w:line="360"/>
      <w:ind w:right="1440"/>
    </w:pPr>
    <w:rPr>
      <w:rFonts w:ascii="Sora Light" w:cs="Sora Light" w:eastAsia="Sora Light" w:hAnsi="Sora Light"/>
      <w:color w:val="000000"/>
      <w:sz w:val="30"/>
      <w:szCs w:val="30"/>
    </w:rPr>
  </w:style>
  <w:style w:type="paragraph" w:styleId="Strapline">
    <w:name w:val="Strapline"/>
    <w:basedOn w:val="Normal"/>
    <w:next w:val="Body"/>
    <w:qFormat/>
    <w:pPr>
      <w:pBdr>
        <w:top w:val="single" w:color="222A35" w:sz="36" w:space="6"/>
        <w:bottom w:val="single" w:color="222A35" w:sz="36" w:space="6"/>
      </w:pBdr>
      <w:shd w:fill="222A35" w:color="auto" w:val="clear"/>
      <w:spacing w:after="360" w:before="360"/>
      <w:jc w:val="center"/>
    </w:pPr>
    <w:rPr>
      <w:rFonts w:ascii="Sora SemiBold" w:cs="Sora SemiBold" w:eastAsia="Sora SemiBold" w:hAnsi="Sora SemiBold"/>
      <w:color w:val="FFFFFF"/>
      <w:sz w:val="22"/>
      <w:szCs w:val="22"/>
    </w:rPr>
  </w:style>
  <w:style w:type="paragraph" w:styleId="Small">
    <w:name w:val="Small"/>
    <w:basedOn w:val="Normal"/>
    <w:qFormat/>
    <w:pPr>
      <w:spacing w:after="0" w:line="240"/>
    </w:pPr>
    <w:rPr>
      <w:rFonts w:ascii="Sora" w:cs="Sora" w:eastAsia="Sora" w:hAnsi="Sora"/>
      <w:color w:val="333F50"/>
      <w:sz w:val="15"/>
      <w:szCs w:val="1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image" Target="media/6748a6835ffc8483b698fb5988e92ebc484557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c15d39a2c49c748d5b97154d7d201a2123bcb42c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Smedley Group report template</dc:title>
  <dc:creator>Smedley Group</dc:creator>
  <dc:description>Report template on the Smedley Group brand</dc:description>
  <cp:lastModifiedBy>Un-named</cp:lastModifiedBy>
  <cp:revision>1</cp:revision>
  <dcterms:created xsi:type="dcterms:W3CDTF">2026-10-05T11:51:42.558Z</dcterms:created>
  <dcterms:modified xsi:type="dcterms:W3CDTF">2026-10-05T11:51:42.558Z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